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830E2" w14:textId="6DBABF43" w:rsidR="00155089" w:rsidRDefault="00E323BF" w:rsidP="00E323BF">
      <w:pPr>
        <w:spacing w:after="200"/>
        <w:ind w:left="360" w:hanging="360"/>
      </w:pPr>
      <w:r>
        <w:rPr>
          <w:noProof/>
        </w:rPr>
        <w:drawing>
          <wp:inline distT="0" distB="0" distL="0" distR="0" wp14:anchorId="47D62EC0" wp14:editId="069F4FBD">
            <wp:extent cx="1692982" cy="127000"/>
            <wp:effectExtent l="0" t="0" r="2540" b="6350"/>
            <wp:docPr id="2008620524" name="Kuva 1" descr="Kirjakauppalii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jakauppalii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9125" cy="127461"/>
                    </a:xfrm>
                    <a:prstGeom prst="rect">
                      <a:avLst/>
                    </a:prstGeom>
                    <a:noFill/>
                    <a:ln>
                      <a:noFill/>
                    </a:ln>
                  </pic:spPr>
                </pic:pic>
              </a:graphicData>
            </a:graphic>
          </wp:inline>
        </w:drawing>
      </w:r>
      <w:r>
        <w:tab/>
      </w:r>
      <w:r>
        <w:tab/>
      </w:r>
      <w:r>
        <w:tab/>
        <w:t xml:space="preserve">Lausunto </w:t>
      </w:r>
      <w:r w:rsidR="00824901">
        <w:t>19</w:t>
      </w:r>
      <w:r>
        <w:t>.</w:t>
      </w:r>
      <w:r w:rsidR="00824901">
        <w:t>7</w:t>
      </w:r>
      <w:r>
        <w:t>.2024</w:t>
      </w:r>
    </w:p>
    <w:p w14:paraId="21410698" w14:textId="77777777" w:rsidR="00155089" w:rsidRDefault="00155089" w:rsidP="00155089">
      <w:pPr>
        <w:rPr>
          <w:rFonts w:ascii="Open Sans" w:hAnsi="Open Sans" w:cs="Open Sans"/>
        </w:rPr>
      </w:pPr>
      <w:r w:rsidRPr="00E565D8">
        <w:rPr>
          <w:rFonts w:ascii="Open Sans" w:hAnsi="Open Sans" w:cs="Open Sans"/>
        </w:rPr>
        <w:t xml:space="preserve">Viite: </w:t>
      </w:r>
      <w:r w:rsidRPr="007B020B">
        <w:rPr>
          <w:rFonts w:ascii="Open Sans" w:hAnsi="Open Sans" w:cs="Open Sans"/>
        </w:rPr>
        <w:t>VN/17877/2023</w:t>
      </w:r>
    </w:p>
    <w:p w14:paraId="56A6B1D6" w14:textId="77777777" w:rsidR="00155089" w:rsidRPr="00E565D8" w:rsidRDefault="00155089" w:rsidP="00155089">
      <w:pPr>
        <w:rPr>
          <w:rFonts w:ascii="Open Sans" w:hAnsi="Open Sans" w:cs="Open Sans"/>
        </w:rPr>
      </w:pPr>
    </w:p>
    <w:p w14:paraId="5401368F" w14:textId="77777777" w:rsidR="00155089" w:rsidRDefault="00155089" w:rsidP="00155089">
      <w:pPr>
        <w:rPr>
          <w:rFonts w:ascii="Open Sans" w:hAnsi="Open Sans" w:cs="Open Sans"/>
          <w:b/>
          <w:bCs/>
          <w:kern w:val="28"/>
          <w:sz w:val="32"/>
          <w:szCs w:val="32"/>
        </w:rPr>
      </w:pPr>
      <w:r w:rsidRPr="007B020B">
        <w:rPr>
          <w:rFonts w:ascii="Open Sans" w:hAnsi="Open Sans" w:cs="Open Sans"/>
          <w:b/>
          <w:bCs/>
          <w:kern w:val="28"/>
          <w:sz w:val="32"/>
          <w:szCs w:val="32"/>
        </w:rPr>
        <w:t xml:space="preserve">Lausunto </w:t>
      </w:r>
      <w:bookmarkStart w:id="0" w:name="_Hlk169604314"/>
      <w:r w:rsidRPr="007B020B">
        <w:rPr>
          <w:rFonts w:ascii="Open Sans" w:hAnsi="Open Sans" w:cs="Open Sans"/>
          <w:b/>
          <w:bCs/>
          <w:kern w:val="28"/>
          <w:sz w:val="32"/>
          <w:szCs w:val="32"/>
        </w:rPr>
        <w:t>luonnoksesta hallituksen esitykseksi laiksi EU:n metsäkatoasetuksen velvoitteiden valvonnasta ja seuraamuksista</w:t>
      </w:r>
    </w:p>
    <w:bookmarkEnd w:id="0"/>
    <w:p w14:paraId="4D96E14B" w14:textId="77777777" w:rsidR="00155089" w:rsidRPr="00E565D8" w:rsidRDefault="00155089" w:rsidP="00155089">
      <w:pPr>
        <w:rPr>
          <w:rFonts w:ascii="Open Sans" w:hAnsi="Open Sans" w:cs="Open Sans"/>
        </w:rPr>
      </w:pPr>
    </w:p>
    <w:p w14:paraId="304DCFD1" w14:textId="3673245F" w:rsidR="00155089" w:rsidRPr="007B11A9" w:rsidRDefault="00155089" w:rsidP="00155089">
      <w:pPr>
        <w:pStyle w:val="Leipteksti"/>
        <w:rPr>
          <w:rFonts w:ascii="Verdana" w:hAnsi="Verdana" w:cs="Arial"/>
          <w:szCs w:val="22"/>
        </w:rPr>
      </w:pPr>
      <w:r w:rsidRPr="007B11A9">
        <w:rPr>
          <w:rFonts w:ascii="Verdana" w:hAnsi="Verdana" w:cs="Arial"/>
          <w:szCs w:val="22"/>
        </w:rPr>
        <w:t xml:space="preserve">Kirjakauppaliitto kiittää </w:t>
      </w:r>
      <w:r w:rsidR="007B11A9">
        <w:rPr>
          <w:rFonts w:ascii="Verdana" w:hAnsi="Verdana" w:cs="Arial"/>
          <w:szCs w:val="22"/>
        </w:rPr>
        <w:t>M</w:t>
      </w:r>
      <w:r w:rsidRPr="007B11A9">
        <w:rPr>
          <w:rFonts w:ascii="Verdana" w:hAnsi="Verdana" w:cs="Arial"/>
          <w:szCs w:val="22"/>
        </w:rPr>
        <w:t xml:space="preserve">aa- ja metsätalousministeriötä mahdollisuudesta </w:t>
      </w:r>
      <w:r w:rsidR="004933C9" w:rsidRPr="007B11A9">
        <w:rPr>
          <w:rFonts w:ascii="Verdana" w:hAnsi="Verdana" w:cs="Arial"/>
          <w:szCs w:val="22"/>
        </w:rPr>
        <w:t>lausua</w:t>
      </w:r>
      <w:r w:rsidR="004B5C59" w:rsidRPr="007B11A9">
        <w:rPr>
          <w:rFonts w:ascii="Verdana" w:hAnsi="Verdana" w:cs="Arial"/>
          <w:szCs w:val="22"/>
        </w:rPr>
        <w:t xml:space="preserve"> luonnoksesta hallituksen esitykseksi</w:t>
      </w:r>
      <w:r w:rsidR="00123665" w:rsidRPr="007B11A9">
        <w:rPr>
          <w:rFonts w:ascii="Verdana" w:hAnsi="Verdana" w:cs="Arial"/>
          <w:szCs w:val="22"/>
        </w:rPr>
        <w:t xml:space="preserve"> laiksi EU:n metsäkatoasetuksen velvoitteiden valvonnasta ja seuraamuksista.</w:t>
      </w:r>
    </w:p>
    <w:p w14:paraId="68281417" w14:textId="77777777" w:rsidR="00155089" w:rsidRPr="007B11A9" w:rsidRDefault="00155089" w:rsidP="00155089">
      <w:pPr>
        <w:pStyle w:val="Leipteksti"/>
        <w:rPr>
          <w:rFonts w:ascii="Verdana" w:hAnsi="Verdana" w:cs="Arial"/>
          <w:b/>
          <w:bCs/>
          <w:szCs w:val="22"/>
        </w:rPr>
      </w:pPr>
      <w:r w:rsidRPr="007B11A9">
        <w:rPr>
          <w:rFonts w:ascii="Verdana" w:hAnsi="Verdana" w:cs="Arial"/>
          <w:b/>
          <w:bCs/>
          <w:szCs w:val="22"/>
        </w:rPr>
        <w:t>Pääviestimme</w:t>
      </w:r>
    </w:p>
    <w:p w14:paraId="59E3300E" w14:textId="00571D5B" w:rsidR="007879C1" w:rsidRPr="007B11A9" w:rsidRDefault="00123665" w:rsidP="007879C1">
      <w:pPr>
        <w:pStyle w:val="Leipteksti"/>
        <w:rPr>
          <w:rFonts w:ascii="Verdana" w:hAnsi="Verdana" w:cs="Arial"/>
          <w:szCs w:val="22"/>
        </w:rPr>
      </w:pPr>
      <w:r w:rsidRPr="007B11A9">
        <w:rPr>
          <w:rFonts w:ascii="Verdana" w:hAnsi="Verdana" w:cs="Arial"/>
          <w:szCs w:val="22"/>
        </w:rPr>
        <w:t>Kirjakauppaliitto kannattaa</w:t>
      </w:r>
      <w:r w:rsidR="00155089" w:rsidRPr="007B11A9">
        <w:rPr>
          <w:rFonts w:ascii="Verdana" w:hAnsi="Verdana" w:cs="Arial"/>
          <w:szCs w:val="22"/>
        </w:rPr>
        <w:t xml:space="preserve"> asetuksen tavoitteit</w:t>
      </w:r>
      <w:r w:rsidR="000B0C62" w:rsidRPr="007B11A9">
        <w:rPr>
          <w:rFonts w:ascii="Verdana" w:hAnsi="Verdana" w:cs="Arial"/>
          <w:szCs w:val="22"/>
        </w:rPr>
        <w:t>a</w:t>
      </w:r>
      <w:r w:rsidR="00155089" w:rsidRPr="007B11A9">
        <w:rPr>
          <w:rFonts w:ascii="Verdana" w:hAnsi="Verdana" w:cs="Arial"/>
          <w:szCs w:val="22"/>
        </w:rPr>
        <w:t xml:space="preserve"> kestävi</w:t>
      </w:r>
      <w:r w:rsidR="000B0C62" w:rsidRPr="007B11A9">
        <w:rPr>
          <w:rFonts w:ascii="Verdana" w:hAnsi="Verdana" w:cs="Arial"/>
          <w:szCs w:val="22"/>
        </w:rPr>
        <w:t>stä</w:t>
      </w:r>
      <w:r w:rsidR="00155089" w:rsidRPr="007B11A9">
        <w:rPr>
          <w:rFonts w:ascii="Verdana" w:hAnsi="Verdana" w:cs="Arial"/>
          <w:szCs w:val="22"/>
        </w:rPr>
        <w:t xml:space="preserve"> ja metsäkatovapais</w:t>
      </w:r>
      <w:r w:rsidR="000B0C62" w:rsidRPr="007B11A9">
        <w:rPr>
          <w:rFonts w:ascii="Verdana" w:hAnsi="Verdana" w:cs="Arial"/>
          <w:szCs w:val="22"/>
        </w:rPr>
        <w:t>ta</w:t>
      </w:r>
      <w:r w:rsidR="00155089" w:rsidRPr="007B11A9">
        <w:rPr>
          <w:rFonts w:ascii="Verdana" w:hAnsi="Verdana" w:cs="Arial"/>
          <w:szCs w:val="22"/>
        </w:rPr>
        <w:t xml:space="preserve"> hankinta- ja toimitusketjui</w:t>
      </w:r>
      <w:r w:rsidR="00E407D6">
        <w:rPr>
          <w:rFonts w:ascii="Verdana" w:hAnsi="Verdana" w:cs="Arial"/>
          <w:szCs w:val="22"/>
        </w:rPr>
        <w:t>sta</w:t>
      </w:r>
      <w:r w:rsidR="00155089" w:rsidRPr="007B11A9">
        <w:rPr>
          <w:rFonts w:ascii="Verdana" w:hAnsi="Verdana" w:cs="Arial"/>
          <w:szCs w:val="22"/>
        </w:rPr>
        <w:t>.</w:t>
      </w:r>
      <w:r w:rsidRPr="007B11A9">
        <w:rPr>
          <w:rFonts w:ascii="Verdana" w:hAnsi="Verdana" w:cs="Arial"/>
          <w:szCs w:val="22"/>
        </w:rPr>
        <w:t xml:space="preserve"> </w:t>
      </w:r>
      <w:r w:rsidR="00090E24" w:rsidRPr="007B11A9">
        <w:rPr>
          <w:rFonts w:ascii="Verdana" w:hAnsi="Verdana" w:cs="Arial"/>
          <w:szCs w:val="22"/>
        </w:rPr>
        <w:t>H</w:t>
      </w:r>
      <w:r w:rsidRPr="007B11A9">
        <w:rPr>
          <w:rFonts w:ascii="Verdana" w:hAnsi="Verdana" w:cs="Arial"/>
          <w:szCs w:val="22"/>
        </w:rPr>
        <w:t xml:space="preserve">allinnollisen taakan ja kustannusten minimoimiseksi </w:t>
      </w:r>
      <w:r w:rsidR="00DE7A15" w:rsidRPr="007B11A9">
        <w:rPr>
          <w:rFonts w:ascii="Verdana" w:hAnsi="Verdana" w:cs="Arial"/>
          <w:szCs w:val="22"/>
        </w:rPr>
        <w:t xml:space="preserve">kannatamme esityksen lähtökohtaa pidättäytyä ehdottamasta asetuksen edellyttämän vähimmäistason ylittävää sääntelyä. </w:t>
      </w:r>
      <w:r w:rsidR="00155089" w:rsidRPr="007B11A9">
        <w:rPr>
          <w:rFonts w:ascii="Verdana" w:hAnsi="Verdana" w:cs="Arial"/>
          <w:szCs w:val="22"/>
        </w:rPr>
        <w:t xml:space="preserve">  </w:t>
      </w:r>
    </w:p>
    <w:p w14:paraId="1085782C" w14:textId="517AF8F0" w:rsidR="00155089" w:rsidRPr="007B11A9" w:rsidRDefault="00155089" w:rsidP="00A64F01">
      <w:pPr>
        <w:pStyle w:val="Leipteksti"/>
        <w:rPr>
          <w:rFonts w:ascii="Verdana" w:hAnsi="Verdana" w:cs="Arial"/>
          <w:szCs w:val="22"/>
        </w:rPr>
      </w:pPr>
      <w:r w:rsidRPr="007B11A9">
        <w:rPr>
          <w:rFonts w:ascii="Verdana" w:hAnsi="Verdana" w:cs="Arial"/>
          <w:szCs w:val="22"/>
        </w:rPr>
        <w:t>Alkuvaiheessa valvontaviranomaisen toiminnan painopisteen tulee olla ohjauksessa, koulutuksessa ja neuvonnassa</w:t>
      </w:r>
      <w:r w:rsidR="0013027E" w:rsidRPr="007B11A9">
        <w:rPr>
          <w:rFonts w:ascii="Verdana" w:hAnsi="Verdana" w:cs="Arial"/>
          <w:szCs w:val="22"/>
        </w:rPr>
        <w:t>. Tarkastusten aloittamista ja seuraamusmaksujen määräämistä täytyy lykätä, sillä</w:t>
      </w:r>
      <w:r w:rsidR="00B57828" w:rsidRPr="007B11A9">
        <w:rPr>
          <w:rFonts w:ascii="Verdana" w:hAnsi="Verdana" w:cs="Arial"/>
          <w:szCs w:val="22"/>
        </w:rPr>
        <w:t xml:space="preserve"> </w:t>
      </w:r>
      <w:r w:rsidR="0013027E" w:rsidRPr="007B11A9">
        <w:rPr>
          <w:rFonts w:ascii="Verdana" w:hAnsi="Verdana" w:cs="Arial"/>
          <w:szCs w:val="22"/>
        </w:rPr>
        <w:t xml:space="preserve">yritysten valmistautumisaika </w:t>
      </w:r>
      <w:r w:rsidR="00B57828" w:rsidRPr="007B11A9">
        <w:rPr>
          <w:rFonts w:ascii="Verdana" w:hAnsi="Verdana" w:cs="Arial"/>
          <w:szCs w:val="22"/>
        </w:rPr>
        <w:t>on liian lyhyt</w:t>
      </w:r>
      <w:r w:rsidR="0013027E" w:rsidRPr="007B11A9">
        <w:rPr>
          <w:rFonts w:ascii="Verdana" w:hAnsi="Verdana" w:cs="Arial"/>
          <w:szCs w:val="22"/>
        </w:rPr>
        <w:t xml:space="preserve"> soveltamisohjeiden puutteen ja tietojärjestelmäviivästysten vuoksi.</w:t>
      </w:r>
    </w:p>
    <w:p w14:paraId="59A8ABE6" w14:textId="77777777" w:rsidR="00155089" w:rsidRPr="007B11A9" w:rsidRDefault="00155089" w:rsidP="00155089">
      <w:pPr>
        <w:pStyle w:val="Sis1"/>
        <w:spacing w:after="200"/>
        <w:ind w:left="1160"/>
        <w:rPr>
          <w:rFonts w:ascii="Verdana" w:hAnsi="Verdana" w:cs="Arial"/>
          <w:szCs w:val="22"/>
        </w:rPr>
      </w:pPr>
    </w:p>
    <w:p w14:paraId="6C6D333E" w14:textId="77777777" w:rsidR="00155089" w:rsidRPr="007B11A9" w:rsidRDefault="00155089" w:rsidP="00155089">
      <w:pPr>
        <w:pStyle w:val="Leipteksti"/>
        <w:rPr>
          <w:rFonts w:ascii="Verdana" w:hAnsi="Verdana" w:cs="Arial"/>
          <w:b/>
          <w:bCs/>
          <w:szCs w:val="22"/>
        </w:rPr>
      </w:pPr>
      <w:r w:rsidRPr="007B11A9">
        <w:rPr>
          <w:rFonts w:ascii="Verdana" w:hAnsi="Verdana" w:cs="Arial"/>
          <w:b/>
          <w:bCs/>
          <w:szCs w:val="22"/>
        </w:rPr>
        <w:t>Lausuntomme lausuntopyynnön kohtaan: Esityksen vaikutukset (HE-luonnoksen perusteluiden luku 4.2)</w:t>
      </w:r>
    </w:p>
    <w:p w14:paraId="29889CB4" w14:textId="037F00E6" w:rsidR="00647765" w:rsidRPr="007B11A9" w:rsidRDefault="00412F8D" w:rsidP="00647765">
      <w:pPr>
        <w:rPr>
          <w:rFonts w:ascii="Verdana" w:hAnsi="Verdana" w:cs="Arial"/>
          <w:szCs w:val="22"/>
        </w:rPr>
      </w:pPr>
      <w:r w:rsidRPr="007B11A9">
        <w:rPr>
          <w:rFonts w:ascii="Verdana" w:hAnsi="Verdana" w:cs="Arial"/>
          <w:szCs w:val="22"/>
        </w:rPr>
        <w:t>Asetuksen velvoitteet kohdistuvat eri kokoisiin yrityksiin</w:t>
      </w:r>
      <w:r w:rsidR="00365A4A">
        <w:rPr>
          <w:rFonts w:ascii="Verdana" w:hAnsi="Verdana" w:cs="Arial"/>
          <w:szCs w:val="22"/>
        </w:rPr>
        <w:t>,</w:t>
      </w:r>
      <w:r w:rsidRPr="007B11A9">
        <w:rPr>
          <w:rFonts w:ascii="Verdana" w:hAnsi="Verdana" w:cs="Arial"/>
          <w:szCs w:val="22"/>
        </w:rPr>
        <w:t xml:space="preserve"> myös </w:t>
      </w:r>
      <w:proofErr w:type="spellStart"/>
      <w:r w:rsidRPr="007B11A9">
        <w:rPr>
          <w:rFonts w:ascii="Verdana" w:hAnsi="Verdana" w:cs="Arial"/>
          <w:szCs w:val="22"/>
        </w:rPr>
        <w:t>pk-</w:t>
      </w:r>
      <w:proofErr w:type="spellEnd"/>
      <w:r w:rsidRPr="007B11A9">
        <w:rPr>
          <w:rFonts w:ascii="Verdana" w:hAnsi="Verdana" w:cs="Arial"/>
          <w:szCs w:val="22"/>
        </w:rPr>
        <w:t xml:space="preserve"> ja mikroyrityksiin</w:t>
      </w:r>
      <w:r w:rsidR="00365A4A">
        <w:rPr>
          <w:rFonts w:ascii="Verdana" w:hAnsi="Verdana" w:cs="Arial"/>
          <w:szCs w:val="22"/>
        </w:rPr>
        <w:t xml:space="preserve">. </w:t>
      </w:r>
      <w:r w:rsidR="00273237" w:rsidRPr="007B11A9">
        <w:rPr>
          <w:rFonts w:ascii="Verdana" w:hAnsi="Verdana" w:cs="Arial"/>
          <w:szCs w:val="22"/>
        </w:rPr>
        <w:t>Vaikutuksia yrityksille on kuitenkin vaikea arvioida epäselvän asetuksen ja komission tulkintaohjeistuksen puuttuessa. On kuitenkin selvää, että kirjakaupoille aiheutuu hallinnollista taakkaa tietojärjestelmien perustamisesta</w:t>
      </w:r>
      <w:r w:rsidR="00F363E7" w:rsidRPr="007B11A9">
        <w:rPr>
          <w:rFonts w:ascii="Verdana" w:hAnsi="Verdana" w:cs="Arial"/>
          <w:szCs w:val="22"/>
        </w:rPr>
        <w:t xml:space="preserve"> sekä</w:t>
      </w:r>
      <w:r w:rsidR="008C3880" w:rsidRPr="007B11A9">
        <w:rPr>
          <w:rFonts w:ascii="Verdana" w:hAnsi="Verdana" w:cs="Arial"/>
          <w:szCs w:val="22"/>
        </w:rPr>
        <w:t xml:space="preserve"> tietojen keräämisestä</w:t>
      </w:r>
      <w:r w:rsidR="00273237" w:rsidRPr="007B11A9">
        <w:rPr>
          <w:rFonts w:ascii="Verdana" w:hAnsi="Verdana" w:cs="Arial"/>
          <w:szCs w:val="22"/>
        </w:rPr>
        <w:t xml:space="preserve"> ja ylläpidosta </w:t>
      </w:r>
      <w:proofErr w:type="spellStart"/>
      <w:r w:rsidR="00273237" w:rsidRPr="007B11A9">
        <w:rPr>
          <w:rFonts w:ascii="Verdana" w:hAnsi="Verdana" w:cs="Arial"/>
          <w:szCs w:val="22"/>
        </w:rPr>
        <w:t>Traces</w:t>
      </w:r>
      <w:proofErr w:type="spellEnd"/>
      <w:r w:rsidR="00273237" w:rsidRPr="007B11A9">
        <w:rPr>
          <w:rFonts w:ascii="Verdana" w:hAnsi="Verdana" w:cs="Arial"/>
          <w:szCs w:val="22"/>
        </w:rPr>
        <w:t>-järjestelmässä. Järjestelmän tekniset yksityiskohdat ovat viivästyneet, mikä lisää kustannuksia erityisesti pienille yrityksille.</w:t>
      </w:r>
      <w:r w:rsidR="00647765">
        <w:rPr>
          <w:rFonts w:ascii="Verdana" w:hAnsi="Verdana" w:cs="Arial"/>
          <w:szCs w:val="22"/>
        </w:rPr>
        <w:t xml:space="preserve"> </w:t>
      </w:r>
      <w:r w:rsidR="00273237" w:rsidRPr="007B11A9">
        <w:rPr>
          <w:rFonts w:ascii="Verdana" w:hAnsi="Verdana" w:cs="Arial"/>
          <w:szCs w:val="22"/>
        </w:rPr>
        <w:t>Tiukka aikataulu vaatii viranomaisilta erityishuomiota tiedotukseen ja neuvontaan.</w:t>
      </w:r>
      <w:r w:rsidR="00021125" w:rsidRPr="007B11A9">
        <w:rPr>
          <w:rFonts w:ascii="Verdana" w:hAnsi="Verdana" w:cs="Arial"/>
          <w:szCs w:val="22"/>
        </w:rPr>
        <w:t xml:space="preserve"> </w:t>
      </w:r>
    </w:p>
    <w:p w14:paraId="5EA38748" w14:textId="77777777" w:rsidR="00677605" w:rsidRPr="007B11A9" w:rsidRDefault="00677605" w:rsidP="009175FF">
      <w:pPr>
        <w:pStyle w:val="Leipteksti"/>
        <w:rPr>
          <w:rFonts w:ascii="Verdana" w:hAnsi="Verdana" w:cs="Arial"/>
          <w:szCs w:val="22"/>
        </w:rPr>
      </w:pPr>
    </w:p>
    <w:p w14:paraId="3D85586A" w14:textId="57DA6F50" w:rsidR="009175FF" w:rsidRPr="007B11A9" w:rsidRDefault="00C77719" w:rsidP="009175FF">
      <w:pPr>
        <w:pStyle w:val="Leipteksti"/>
        <w:rPr>
          <w:rFonts w:ascii="Verdana" w:hAnsi="Verdana" w:cs="Arial"/>
          <w:szCs w:val="22"/>
        </w:rPr>
      </w:pPr>
      <w:r w:rsidRPr="007B11A9">
        <w:rPr>
          <w:rFonts w:ascii="Verdana" w:hAnsi="Verdana" w:cs="Arial"/>
          <w:szCs w:val="22"/>
        </w:rPr>
        <w:t>Soveltamisohjeet</w:t>
      </w:r>
      <w:r w:rsidR="00B73AB4" w:rsidRPr="007B11A9">
        <w:rPr>
          <w:rFonts w:ascii="Verdana" w:hAnsi="Verdana" w:cs="Arial"/>
          <w:szCs w:val="22"/>
        </w:rPr>
        <w:t xml:space="preserve"> ja tekniset yksityiskohdat </w:t>
      </w:r>
      <w:r w:rsidRPr="007B11A9">
        <w:rPr>
          <w:rFonts w:ascii="Verdana" w:hAnsi="Verdana" w:cs="Arial"/>
          <w:szCs w:val="22"/>
        </w:rPr>
        <w:t xml:space="preserve">ovat </w:t>
      </w:r>
      <w:r w:rsidR="008F7F82" w:rsidRPr="007B11A9">
        <w:rPr>
          <w:rFonts w:ascii="Verdana" w:hAnsi="Verdana" w:cs="Arial"/>
          <w:szCs w:val="22"/>
        </w:rPr>
        <w:t>puutteellisia soveltamisen alkamisen ajankohtaan nähden</w:t>
      </w:r>
      <w:r w:rsidR="00B73AB4" w:rsidRPr="007B11A9">
        <w:rPr>
          <w:rFonts w:ascii="Verdana" w:hAnsi="Verdana" w:cs="Arial"/>
          <w:szCs w:val="22"/>
        </w:rPr>
        <w:t xml:space="preserve">. </w:t>
      </w:r>
      <w:proofErr w:type="spellStart"/>
      <w:r w:rsidR="00B73AB4" w:rsidRPr="007B11A9">
        <w:rPr>
          <w:rFonts w:ascii="Verdana" w:hAnsi="Verdana" w:cs="Arial"/>
          <w:szCs w:val="22"/>
        </w:rPr>
        <w:t>Traces</w:t>
      </w:r>
      <w:proofErr w:type="spellEnd"/>
      <w:r w:rsidR="00B73AB4" w:rsidRPr="007B11A9">
        <w:rPr>
          <w:rFonts w:ascii="Verdana" w:hAnsi="Verdana" w:cs="Arial"/>
          <w:szCs w:val="22"/>
        </w:rPr>
        <w:t>-tietojärjestelmä on viivästynyt ja käyttöönott</w:t>
      </w:r>
      <w:r w:rsidRPr="007B11A9">
        <w:rPr>
          <w:rFonts w:ascii="Verdana" w:hAnsi="Verdana" w:cs="Arial"/>
          <w:szCs w:val="22"/>
        </w:rPr>
        <w:t xml:space="preserve">o on yritysten kannalta auttamatta myöhässä. </w:t>
      </w:r>
      <w:r w:rsidR="008F7F82" w:rsidRPr="007B11A9">
        <w:rPr>
          <w:rFonts w:ascii="Verdana" w:hAnsi="Verdana" w:cs="Arial"/>
          <w:szCs w:val="22"/>
        </w:rPr>
        <w:t>Yrityksillä ei jää riittävästi aikaa valmistautua. Sen vuoksi</w:t>
      </w:r>
      <w:r w:rsidR="00770795" w:rsidRPr="007B11A9">
        <w:rPr>
          <w:rFonts w:ascii="Verdana" w:hAnsi="Verdana" w:cs="Arial"/>
          <w:szCs w:val="22"/>
        </w:rPr>
        <w:t xml:space="preserve"> valvovan viranomaisen toiminnan tulee keskittyä alkuvaiheessa neuvontaan, ohjeistukseen ja kouluttamiseen. </w:t>
      </w:r>
    </w:p>
    <w:p w14:paraId="4BF32B70" w14:textId="454B110A" w:rsidR="00155089" w:rsidRPr="007B11A9" w:rsidRDefault="00770795" w:rsidP="00155089">
      <w:pPr>
        <w:pStyle w:val="Leipteksti"/>
        <w:rPr>
          <w:rFonts w:ascii="Verdana" w:hAnsi="Verdana" w:cs="Arial"/>
          <w:szCs w:val="22"/>
        </w:rPr>
      </w:pPr>
      <w:r w:rsidRPr="007B11A9">
        <w:rPr>
          <w:rFonts w:ascii="Verdana" w:hAnsi="Verdana" w:cs="Arial"/>
          <w:szCs w:val="22"/>
        </w:rPr>
        <w:t>Esimerkiksi t</w:t>
      </w:r>
      <w:r w:rsidR="00155089" w:rsidRPr="007B11A9">
        <w:rPr>
          <w:rFonts w:ascii="Verdana" w:hAnsi="Verdana" w:cs="Arial"/>
          <w:szCs w:val="22"/>
        </w:rPr>
        <w:t>uote-erän määrittely ja tulkinta ovat avainasemassa hallinnollisen taakan ja kustannusten kannalta. Jotta DD-vakuutusten määrä pysyy kohtuullisena, tulee tuote-erä määritellä järkevästi</w:t>
      </w:r>
      <w:r w:rsidR="001B436D">
        <w:rPr>
          <w:rFonts w:ascii="Verdana" w:hAnsi="Verdana" w:cs="Arial"/>
          <w:szCs w:val="22"/>
        </w:rPr>
        <w:t xml:space="preserve"> ja selkeästi. </w:t>
      </w:r>
    </w:p>
    <w:p w14:paraId="216E5EE4" w14:textId="77777777" w:rsidR="00D94545" w:rsidRPr="007B11A9" w:rsidRDefault="00D94545" w:rsidP="00D94545">
      <w:pPr>
        <w:rPr>
          <w:rFonts w:ascii="Verdana" w:hAnsi="Verdana" w:cs="Arial"/>
          <w:szCs w:val="22"/>
        </w:rPr>
      </w:pPr>
    </w:p>
    <w:p w14:paraId="262DDC05" w14:textId="06977055" w:rsidR="005D2D38" w:rsidRDefault="00317186" w:rsidP="007331EB">
      <w:pPr>
        <w:rPr>
          <w:rFonts w:ascii="Verdana" w:hAnsi="Verdana" w:cs="Arial"/>
          <w:szCs w:val="22"/>
        </w:rPr>
      </w:pPr>
      <w:r>
        <w:rPr>
          <w:rFonts w:ascii="Verdana" w:hAnsi="Verdana" w:cs="Arial"/>
          <w:szCs w:val="22"/>
        </w:rPr>
        <w:t>Kirjakauppaliitto katsoo, että</w:t>
      </w:r>
      <w:r w:rsidR="004902B0">
        <w:rPr>
          <w:rFonts w:ascii="Verdana" w:hAnsi="Verdana" w:cs="Arial"/>
          <w:szCs w:val="22"/>
        </w:rPr>
        <w:t xml:space="preserve"> s</w:t>
      </w:r>
      <w:r w:rsidR="00D94545" w:rsidRPr="007B11A9">
        <w:rPr>
          <w:rFonts w:ascii="Verdana" w:hAnsi="Verdana" w:cs="Arial"/>
          <w:szCs w:val="22"/>
        </w:rPr>
        <w:t>euraamukset tulee kohdistaa toimijaan, jolla on velvollisuus toteuttaa toimet.</w:t>
      </w:r>
      <w:r w:rsidR="007331EB" w:rsidRPr="007B11A9">
        <w:rPr>
          <w:rFonts w:ascii="Verdana" w:hAnsi="Verdana" w:cs="Arial"/>
          <w:szCs w:val="22"/>
        </w:rPr>
        <w:t xml:space="preserve"> </w:t>
      </w:r>
      <w:r w:rsidR="007F36BF" w:rsidRPr="007B11A9">
        <w:rPr>
          <w:rFonts w:ascii="Verdana" w:eastAsia="Arial" w:hAnsi="Verdana" w:cs="Arial"/>
          <w:color w:val="000000"/>
          <w:szCs w:val="22"/>
        </w:rPr>
        <w:t>Jos jakelija e</w:t>
      </w:r>
      <w:r w:rsidR="004902B0">
        <w:rPr>
          <w:rFonts w:ascii="Verdana" w:eastAsia="Arial" w:hAnsi="Verdana" w:cs="Arial"/>
          <w:color w:val="000000"/>
          <w:szCs w:val="22"/>
        </w:rPr>
        <w:t>i ole velvoitettu keräämään</w:t>
      </w:r>
      <w:r w:rsidR="007F36BF" w:rsidRPr="007B11A9">
        <w:rPr>
          <w:rFonts w:ascii="Verdana" w:eastAsia="Arial" w:hAnsi="Verdana" w:cs="Arial"/>
          <w:color w:val="000000"/>
          <w:szCs w:val="22"/>
        </w:rPr>
        <w:t xml:space="preserve"> tietoja, järjestä</w:t>
      </w:r>
      <w:r w:rsidR="004902B0">
        <w:rPr>
          <w:rFonts w:ascii="Verdana" w:eastAsia="Arial" w:hAnsi="Verdana" w:cs="Arial"/>
          <w:color w:val="000000"/>
          <w:szCs w:val="22"/>
        </w:rPr>
        <w:t>mään</w:t>
      </w:r>
      <w:r w:rsidR="007F36BF" w:rsidRPr="007B11A9">
        <w:rPr>
          <w:rFonts w:ascii="Verdana" w:eastAsia="Arial" w:hAnsi="Verdana" w:cs="Arial"/>
          <w:color w:val="000000"/>
          <w:szCs w:val="22"/>
        </w:rPr>
        <w:t xml:space="preserve"> ja säilyttä</w:t>
      </w:r>
      <w:r w:rsidR="004902B0">
        <w:rPr>
          <w:rFonts w:ascii="Verdana" w:eastAsia="Arial" w:hAnsi="Verdana" w:cs="Arial"/>
          <w:color w:val="000000"/>
          <w:szCs w:val="22"/>
        </w:rPr>
        <w:t>mään</w:t>
      </w:r>
      <w:r w:rsidR="007F36BF" w:rsidRPr="007B11A9">
        <w:rPr>
          <w:rFonts w:ascii="Verdana" w:eastAsia="Arial" w:hAnsi="Verdana" w:cs="Arial"/>
          <w:color w:val="000000"/>
          <w:szCs w:val="22"/>
        </w:rPr>
        <w:t xml:space="preserve"> niitä</w:t>
      </w:r>
      <w:r>
        <w:rPr>
          <w:rFonts w:ascii="Verdana" w:eastAsia="Arial" w:hAnsi="Verdana" w:cs="Arial"/>
          <w:color w:val="000000"/>
          <w:szCs w:val="22"/>
        </w:rPr>
        <w:t>,</w:t>
      </w:r>
      <w:r w:rsidR="007F36BF" w:rsidRPr="007B11A9">
        <w:rPr>
          <w:rFonts w:ascii="Verdana" w:eastAsia="Arial" w:hAnsi="Verdana" w:cs="Arial"/>
          <w:color w:val="000000"/>
          <w:szCs w:val="22"/>
        </w:rPr>
        <w:t xml:space="preserve"> vaan ainoastaan vastaanottaa toimitusketjussa </w:t>
      </w:r>
      <w:r w:rsidR="007F36BF" w:rsidRPr="007B11A9">
        <w:rPr>
          <w:rFonts w:ascii="Verdana" w:eastAsia="Arial" w:hAnsi="Verdana" w:cs="Arial"/>
          <w:color w:val="000000"/>
          <w:szCs w:val="22"/>
        </w:rPr>
        <w:lastRenderedPageBreak/>
        <w:t xml:space="preserve">edelliseltä toimijalta viite- ja referenssinumeron EUDR </w:t>
      </w:r>
      <w:proofErr w:type="spellStart"/>
      <w:r w:rsidR="007F36BF" w:rsidRPr="007B11A9">
        <w:rPr>
          <w:rFonts w:ascii="Verdana" w:eastAsia="Arial" w:hAnsi="Verdana" w:cs="Arial"/>
          <w:color w:val="000000"/>
          <w:szCs w:val="22"/>
        </w:rPr>
        <w:t>Traces</w:t>
      </w:r>
      <w:proofErr w:type="spellEnd"/>
      <w:r w:rsidR="007F36BF" w:rsidRPr="007B11A9">
        <w:rPr>
          <w:rFonts w:ascii="Verdana" w:eastAsia="Arial" w:hAnsi="Verdana" w:cs="Arial"/>
          <w:color w:val="000000"/>
          <w:szCs w:val="22"/>
        </w:rPr>
        <w:t xml:space="preserve">-järjestelmästä, jakelijaa ei voi rangaista. </w:t>
      </w:r>
      <w:r w:rsidR="007331EB" w:rsidRPr="007B11A9">
        <w:rPr>
          <w:rFonts w:ascii="Verdana" w:hAnsi="Verdana" w:cs="Arial"/>
          <w:szCs w:val="22"/>
        </w:rPr>
        <w:t>Lisäksi kirjakaupoille on olennaista, ettei omaa DD-vakuutusta tarvitse lainkaan antaa tuotteista, jotka on valmistettu kokonaan sellaisista tuotteista, jo</w:t>
      </w:r>
      <w:r w:rsidR="00565654" w:rsidRPr="007B11A9">
        <w:rPr>
          <w:rFonts w:ascii="Verdana" w:hAnsi="Verdana" w:cs="Arial"/>
          <w:szCs w:val="22"/>
        </w:rPr>
        <w:t xml:space="preserve">issa </w:t>
      </w:r>
      <w:r w:rsidR="007331EB" w:rsidRPr="007B11A9">
        <w:rPr>
          <w:rFonts w:ascii="Verdana" w:hAnsi="Verdana" w:cs="Arial"/>
          <w:szCs w:val="22"/>
        </w:rPr>
        <w:t>on jo aiemmin noudatettu asianmukaista huolellisuutta ja annettu DD-vakuutus (4 artikla, kohta 8). Kaikkia päällekkäisiä vakuutuksia ja muita velvoitteita tul</w:t>
      </w:r>
      <w:r w:rsidR="006A0C22">
        <w:rPr>
          <w:rFonts w:ascii="Verdana" w:hAnsi="Verdana" w:cs="Arial"/>
          <w:szCs w:val="22"/>
        </w:rPr>
        <w:t xml:space="preserve">ee </w:t>
      </w:r>
      <w:r w:rsidR="007331EB" w:rsidRPr="007B11A9">
        <w:rPr>
          <w:rFonts w:ascii="Verdana" w:hAnsi="Verdana" w:cs="Arial"/>
          <w:szCs w:val="22"/>
        </w:rPr>
        <w:t xml:space="preserve">soveltamisessa välttää. </w:t>
      </w:r>
    </w:p>
    <w:p w14:paraId="2EB01163" w14:textId="2A282EC5" w:rsidR="005D2D38" w:rsidRDefault="005D2D38" w:rsidP="007331EB">
      <w:pPr>
        <w:rPr>
          <w:rFonts w:ascii="Verdana" w:hAnsi="Verdana" w:cs="Arial"/>
          <w:szCs w:val="22"/>
        </w:rPr>
      </w:pPr>
    </w:p>
    <w:p w14:paraId="0FD11719" w14:textId="77777777" w:rsidR="009557F5" w:rsidRPr="007B11A9" w:rsidRDefault="005D2D38" w:rsidP="009557F5">
      <w:pPr>
        <w:rPr>
          <w:rFonts w:ascii="Verdana" w:hAnsi="Verdana" w:cs="Arial"/>
          <w:szCs w:val="22"/>
        </w:rPr>
      </w:pPr>
      <w:r>
        <w:rPr>
          <w:rFonts w:ascii="Verdana" w:hAnsi="Verdana" w:cs="Arial"/>
          <w:szCs w:val="22"/>
        </w:rPr>
        <w:t>Velvoitteiden valvonna</w:t>
      </w:r>
      <w:r w:rsidR="007A6DAC">
        <w:rPr>
          <w:rFonts w:ascii="Verdana" w:hAnsi="Verdana" w:cs="Arial"/>
          <w:szCs w:val="22"/>
        </w:rPr>
        <w:t>n</w:t>
      </w:r>
      <w:r>
        <w:rPr>
          <w:rFonts w:ascii="Verdana" w:hAnsi="Verdana" w:cs="Arial"/>
          <w:szCs w:val="22"/>
        </w:rPr>
        <w:t xml:space="preserve"> ja seuraamuksi</w:t>
      </w:r>
      <w:r w:rsidR="007A6DAC">
        <w:rPr>
          <w:rFonts w:ascii="Verdana" w:hAnsi="Verdana" w:cs="Arial"/>
          <w:szCs w:val="22"/>
        </w:rPr>
        <w:t>en</w:t>
      </w:r>
      <w:r>
        <w:rPr>
          <w:rFonts w:ascii="Verdana" w:hAnsi="Verdana" w:cs="Arial"/>
          <w:szCs w:val="22"/>
        </w:rPr>
        <w:t xml:space="preserve"> soveltamisen tulee tapahtua niin, etteivät ne vaaranna kirjakauppojen elinvoimaa ja selviytymistä </w:t>
      </w:r>
      <w:r w:rsidR="00347196">
        <w:rPr>
          <w:rFonts w:ascii="Verdana" w:hAnsi="Verdana" w:cs="Arial"/>
          <w:szCs w:val="22"/>
        </w:rPr>
        <w:t xml:space="preserve">vaativassa toimintaympäristössä. </w:t>
      </w:r>
      <w:r w:rsidR="009557F5" w:rsidRPr="007B11A9">
        <w:rPr>
          <w:rFonts w:ascii="Verdana" w:hAnsi="Verdana" w:cs="Arial"/>
          <w:szCs w:val="22"/>
        </w:rPr>
        <w:t xml:space="preserve">Lisääntyvä hallinnollinen taakka sekä kasvavat järjestelmätarpeet ovat merkittävä kustannuserä liikevaihtoon suhteutettuna. </w:t>
      </w:r>
    </w:p>
    <w:p w14:paraId="58FD69E0" w14:textId="636FD32D" w:rsidR="005D2D38" w:rsidRPr="007B11A9" w:rsidRDefault="00347196" w:rsidP="007331EB">
      <w:pPr>
        <w:rPr>
          <w:rFonts w:ascii="Verdana" w:hAnsi="Verdana" w:cs="Arial"/>
          <w:szCs w:val="22"/>
        </w:rPr>
      </w:pPr>
      <w:r>
        <w:rPr>
          <w:rFonts w:ascii="Verdana" w:hAnsi="Verdana" w:cs="Arial"/>
          <w:szCs w:val="22"/>
        </w:rPr>
        <w:t xml:space="preserve">Kirjojen saatavuuden heikentyminen </w:t>
      </w:r>
      <w:r w:rsidR="007A6DAC">
        <w:rPr>
          <w:rFonts w:ascii="Verdana" w:hAnsi="Verdana" w:cs="Arial"/>
          <w:szCs w:val="22"/>
        </w:rPr>
        <w:t xml:space="preserve">ja kirjakauppaverkoston harventuminen entisestään </w:t>
      </w:r>
      <w:r>
        <w:rPr>
          <w:rFonts w:ascii="Verdana" w:hAnsi="Verdana" w:cs="Arial"/>
          <w:szCs w:val="22"/>
        </w:rPr>
        <w:t>siksi, että yritysten hallinnollinen taakka kasvaa liian suureksi</w:t>
      </w:r>
      <w:r w:rsidR="007A6DAC">
        <w:rPr>
          <w:rFonts w:ascii="Verdana" w:hAnsi="Verdana" w:cs="Arial"/>
          <w:szCs w:val="22"/>
        </w:rPr>
        <w:t>, ei voi olla lopputuloksena m</w:t>
      </w:r>
      <w:r w:rsidR="001C7F24">
        <w:rPr>
          <w:rFonts w:ascii="Verdana" w:hAnsi="Verdana" w:cs="Arial"/>
          <w:szCs w:val="22"/>
        </w:rPr>
        <w:t>aassa, jossa lukutaito hiipuu ja osaamisongelmat kasvavat.</w:t>
      </w:r>
    </w:p>
    <w:p w14:paraId="5256BA00" w14:textId="77777777" w:rsidR="00D94545" w:rsidRPr="007B11A9" w:rsidRDefault="00D94545" w:rsidP="00D94545">
      <w:pPr>
        <w:rPr>
          <w:rFonts w:ascii="Verdana" w:hAnsi="Verdana" w:cs="Arial"/>
          <w:szCs w:val="22"/>
        </w:rPr>
      </w:pPr>
    </w:p>
    <w:p w14:paraId="7CF199B5" w14:textId="47B6E7F1" w:rsidR="00D94545" w:rsidRPr="007B11A9" w:rsidRDefault="00D94545" w:rsidP="00D94545">
      <w:pPr>
        <w:rPr>
          <w:rFonts w:ascii="Verdana" w:hAnsi="Verdana" w:cs="Arial"/>
          <w:szCs w:val="22"/>
        </w:rPr>
      </w:pPr>
      <w:r w:rsidRPr="007B11A9">
        <w:rPr>
          <w:rFonts w:ascii="Verdana" w:hAnsi="Verdana" w:cs="Arial"/>
          <w:szCs w:val="22"/>
        </w:rPr>
        <w:t xml:space="preserve">Viivästynyt </w:t>
      </w:r>
      <w:proofErr w:type="spellStart"/>
      <w:r w:rsidRPr="007B11A9">
        <w:rPr>
          <w:rFonts w:ascii="Verdana" w:hAnsi="Verdana" w:cs="Arial"/>
          <w:szCs w:val="22"/>
        </w:rPr>
        <w:t>T</w:t>
      </w:r>
      <w:r w:rsidR="006A0C22">
        <w:rPr>
          <w:rFonts w:ascii="Verdana" w:hAnsi="Verdana" w:cs="Arial"/>
          <w:szCs w:val="22"/>
        </w:rPr>
        <w:t>races</w:t>
      </w:r>
      <w:proofErr w:type="spellEnd"/>
      <w:r w:rsidRPr="007B11A9">
        <w:rPr>
          <w:rFonts w:ascii="Verdana" w:hAnsi="Verdana" w:cs="Arial"/>
          <w:szCs w:val="22"/>
        </w:rPr>
        <w:t>-järjestelmä avautuu loppusyksystä</w:t>
      </w:r>
      <w:r w:rsidR="003B04C7" w:rsidRPr="007B11A9">
        <w:rPr>
          <w:rFonts w:ascii="Verdana" w:hAnsi="Verdana" w:cs="Arial"/>
          <w:szCs w:val="22"/>
        </w:rPr>
        <w:t>. Tämä ei jätä yrityksill</w:t>
      </w:r>
      <w:r w:rsidR="00565654" w:rsidRPr="007B11A9">
        <w:rPr>
          <w:rFonts w:ascii="Verdana" w:hAnsi="Verdana" w:cs="Arial"/>
          <w:szCs w:val="22"/>
        </w:rPr>
        <w:t>e</w:t>
      </w:r>
      <w:r w:rsidR="003B04C7" w:rsidRPr="007B11A9">
        <w:rPr>
          <w:rFonts w:ascii="Verdana" w:hAnsi="Verdana" w:cs="Arial"/>
          <w:szCs w:val="22"/>
        </w:rPr>
        <w:t xml:space="preserve"> riittävästi aikaa valmistautua. </w:t>
      </w:r>
      <w:r w:rsidRPr="007B11A9">
        <w:rPr>
          <w:rFonts w:ascii="Verdana" w:hAnsi="Verdana" w:cs="Arial"/>
          <w:szCs w:val="22"/>
        </w:rPr>
        <w:t xml:space="preserve"> </w:t>
      </w:r>
      <w:r w:rsidR="003B04C7" w:rsidRPr="007B11A9">
        <w:rPr>
          <w:rFonts w:ascii="Verdana" w:hAnsi="Verdana" w:cs="Arial"/>
          <w:szCs w:val="22"/>
        </w:rPr>
        <w:t xml:space="preserve">Sen vuoksi korostamme </w:t>
      </w:r>
      <w:r w:rsidR="00786B8F" w:rsidRPr="007B11A9">
        <w:rPr>
          <w:rFonts w:ascii="Verdana" w:hAnsi="Verdana" w:cs="Arial"/>
          <w:szCs w:val="22"/>
        </w:rPr>
        <w:t>vahvasti</w:t>
      </w:r>
      <w:r w:rsidR="003B04C7" w:rsidRPr="007B11A9">
        <w:rPr>
          <w:rFonts w:ascii="Verdana" w:hAnsi="Verdana" w:cs="Arial"/>
          <w:szCs w:val="22"/>
        </w:rPr>
        <w:t>, että a</w:t>
      </w:r>
      <w:r w:rsidRPr="007B11A9">
        <w:rPr>
          <w:rFonts w:ascii="Verdana" w:hAnsi="Verdana" w:cs="Arial"/>
          <w:szCs w:val="22"/>
        </w:rPr>
        <w:t>lkuvaiheessa viranomaisten tulisi keskittyä ohjeiden antamiseen, kouluttamiseen ja neuvontaan. Yrityksille tarvitaan aikaa tietojärjestelmien sopeuttamiseen ja valvonnan tulisi pitkään olla ohjaavaa ja ohjeita tulkitsevaa.</w:t>
      </w:r>
      <w:r w:rsidR="003B04C7" w:rsidRPr="007B11A9">
        <w:rPr>
          <w:rFonts w:ascii="Verdana" w:hAnsi="Verdana" w:cs="Arial"/>
          <w:szCs w:val="22"/>
        </w:rPr>
        <w:t xml:space="preserve"> </w:t>
      </w:r>
    </w:p>
    <w:sectPr w:rsidR="00D94545" w:rsidRPr="007B11A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472718"/>
    <w:multiLevelType w:val="hybridMultilevel"/>
    <w:tmpl w:val="DC146FBE"/>
    <w:lvl w:ilvl="0" w:tplc="B9D0EB00">
      <w:numFmt w:val="bullet"/>
      <w:lvlText w:val="-"/>
      <w:lvlJc w:val="left"/>
      <w:pPr>
        <w:ind w:left="1160" w:hanging="360"/>
      </w:pPr>
      <w:rPr>
        <w:rFonts w:ascii="Arial" w:eastAsia="Arial" w:hAnsi="Arial" w:cs="Arial" w:hint="default"/>
      </w:rPr>
    </w:lvl>
    <w:lvl w:ilvl="1" w:tplc="040B0003" w:tentative="1">
      <w:start w:val="1"/>
      <w:numFmt w:val="bullet"/>
      <w:lvlText w:val="o"/>
      <w:lvlJc w:val="left"/>
      <w:pPr>
        <w:ind w:left="1880" w:hanging="360"/>
      </w:pPr>
      <w:rPr>
        <w:rFonts w:ascii="Courier New" w:hAnsi="Courier New" w:cs="Courier New" w:hint="default"/>
      </w:rPr>
    </w:lvl>
    <w:lvl w:ilvl="2" w:tplc="040B0005" w:tentative="1">
      <w:start w:val="1"/>
      <w:numFmt w:val="bullet"/>
      <w:lvlText w:val=""/>
      <w:lvlJc w:val="left"/>
      <w:pPr>
        <w:ind w:left="2600" w:hanging="360"/>
      </w:pPr>
      <w:rPr>
        <w:rFonts w:ascii="Wingdings" w:hAnsi="Wingdings" w:hint="default"/>
      </w:rPr>
    </w:lvl>
    <w:lvl w:ilvl="3" w:tplc="040B0001" w:tentative="1">
      <w:start w:val="1"/>
      <w:numFmt w:val="bullet"/>
      <w:lvlText w:val=""/>
      <w:lvlJc w:val="left"/>
      <w:pPr>
        <w:ind w:left="3320" w:hanging="360"/>
      </w:pPr>
      <w:rPr>
        <w:rFonts w:ascii="Symbol" w:hAnsi="Symbol" w:hint="default"/>
      </w:rPr>
    </w:lvl>
    <w:lvl w:ilvl="4" w:tplc="040B0003" w:tentative="1">
      <w:start w:val="1"/>
      <w:numFmt w:val="bullet"/>
      <w:lvlText w:val="o"/>
      <w:lvlJc w:val="left"/>
      <w:pPr>
        <w:ind w:left="4040" w:hanging="360"/>
      </w:pPr>
      <w:rPr>
        <w:rFonts w:ascii="Courier New" w:hAnsi="Courier New" w:cs="Courier New" w:hint="default"/>
      </w:rPr>
    </w:lvl>
    <w:lvl w:ilvl="5" w:tplc="040B0005" w:tentative="1">
      <w:start w:val="1"/>
      <w:numFmt w:val="bullet"/>
      <w:lvlText w:val=""/>
      <w:lvlJc w:val="left"/>
      <w:pPr>
        <w:ind w:left="4760" w:hanging="360"/>
      </w:pPr>
      <w:rPr>
        <w:rFonts w:ascii="Wingdings" w:hAnsi="Wingdings" w:hint="default"/>
      </w:rPr>
    </w:lvl>
    <w:lvl w:ilvl="6" w:tplc="040B0001" w:tentative="1">
      <w:start w:val="1"/>
      <w:numFmt w:val="bullet"/>
      <w:lvlText w:val=""/>
      <w:lvlJc w:val="left"/>
      <w:pPr>
        <w:ind w:left="5480" w:hanging="360"/>
      </w:pPr>
      <w:rPr>
        <w:rFonts w:ascii="Symbol" w:hAnsi="Symbol" w:hint="default"/>
      </w:rPr>
    </w:lvl>
    <w:lvl w:ilvl="7" w:tplc="040B0003" w:tentative="1">
      <w:start w:val="1"/>
      <w:numFmt w:val="bullet"/>
      <w:lvlText w:val="o"/>
      <w:lvlJc w:val="left"/>
      <w:pPr>
        <w:ind w:left="6200" w:hanging="360"/>
      </w:pPr>
      <w:rPr>
        <w:rFonts w:ascii="Courier New" w:hAnsi="Courier New" w:cs="Courier New" w:hint="default"/>
      </w:rPr>
    </w:lvl>
    <w:lvl w:ilvl="8" w:tplc="040B0005" w:tentative="1">
      <w:start w:val="1"/>
      <w:numFmt w:val="bullet"/>
      <w:lvlText w:val=""/>
      <w:lvlJc w:val="left"/>
      <w:pPr>
        <w:ind w:left="6920" w:hanging="360"/>
      </w:pPr>
      <w:rPr>
        <w:rFonts w:ascii="Wingdings" w:hAnsi="Wingdings" w:hint="default"/>
      </w:rPr>
    </w:lvl>
  </w:abstractNum>
  <w:num w:numId="1" w16cid:durableId="1847399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89"/>
    <w:rsid w:val="000072E2"/>
    <w:rsid w:val="00021125"/>
    <w:rsid w:val="00025B57"/>
    <w:rsid w:val="00090E24"/>
    <w:rsid w:val="000B0C62"/>
    <w:rsid w:val="00123665"/>
    <w:rsid w:val="0012467D"/>
    <w:rsid w:val="00127770"/>
    <w:rsid w:val="0013027E"/>
    <w:rsid w:val="00155089"/>
    <w:rsid w:val="00181AA5"/>
    <w:rsid w:val="001952EF"/>
    <w:rsid w:val="001B436D"/>
    <w:rsid w:val="001C7F24"/>
    <w:rsid w:val="001D314F"/>
    <w:rsid w:val="00217CCD"/>
    <w:rsid w:val="0026754A"/>
    <w:rsid w:val="00273237"/>
    <w:rsid w:val="002C3A5D"/>
    <w:rsid w:val="003017CD"/>
    <w:rsid w:val="00317186"/>
    <w:rsid w:val="00347196"/>
    <w:rsid w:val="0036436D"/>
    <w:rsid w:val="00365A4A"/>
    <w:rsid w:val="003B04C7"/>
    <w:rsid w:val="00412F8D"/>
    <w:rsid w:val="00484B2D"/>
    <w:rsid w:val="004902B0"/>
    <w:rsid w:val="004933C9"/>
    <w:rsid w:val="004B5C59"/>
    <w:rsid w:val="0051577E"/>
    <w:rsid w:val="00565654"/>
    <w:rsid w:val="005D2D38"/>
    <w:rsid w:val="00647765"/>
    <w:rsid w:val="00677605"/>
    <w:rsid w:val="006A0C22"/>
    <w:rsid w:val="007331EB"/>
    <w:rsid w:val="00770795"/>
    <w:rsid w:val="00786B8F"/>
    <w:rsid w:val="007879C1"/>
    <w:rsid w:val="00792717"/>
    <w:rsid w:val="007A6DAC"/>
    <w:rsid w:val="007B11A9"/>
    <w:rsid w:val="007F2778"/>
    <w:rsid w:val="007F36BF"/>
    <w:rsid w:val="008203C1"/>
    <w:rsid w:val="00824901"/>
    <w:rsid w:val="0088386D"/>
    <w:rsid w:val="008C3880"/>
    <w:rsid w:val="008F7F82"/>
    <w:rsid w:val="009175FF"/>
    <w:rsid w:val="00940276"/>
    <w:rsid w:val="009557F5"/>
    <w:rsid w:val="00981BB6"/>
    <w:rsid w:val="009D061A"/>
    <w:rsid w:val="00A03B1A"/>
    <w:rsid w:val="00A10455"/>
    <w:rsid w:val="00A64F01"/>
    <w:rsid w:val="00A90267"/>
    <w:rsid w:val="00AB5B85"/>
    <w:rsid w:val="00AF74A7"/>
    <w:rsid w:val="00B47FD5"/>
    <w:rsid w:val="00B57828"/>
    <w:rsid w:val="00B64F15"/>
    <w:rsid w:val="00B73AB4"/>
    <w:rsid w:val="00B84B3C"/>
    <w:rsid w:val="00C07A36"/>
    <w:rsid w:val="00C77719"/>
    <w:rsid w:val="00D94545"/>
    <w:rsid w:val="00DE7A15"/>
    <w:rsid w:val="00E02171"/>
    <w:rsid w:val="00E323BF"/>
    <w:rsid w:val="00E407D6"/>
    <w:rsid w:val="00E92B2B"/>
    <w:rsid w:val="00F0366C"/>
    <w:rsid w:val="00F0420E"/>
    <w:rsid w:val="00F363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4242"/>
  <w15:chartTrackingRefBased/>
  <w15:docId w15:val="{03824E54-C5C8-4ED4-8A97-7551566D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55089"/>
    <w:pPr>
      <w:spacing w:after="0" w:line="240" w:lineRule="auto"/>
    </w:pPr>
    <w:rPr>
      <w:rFonts w:ascii="Arial" w:eastAsia="Times New Roman" w:hAnsi="Arial" w:cs="Times New Roman"/>
      <w:kern w:val="0"/>
      <w:szCs w:val="20"/>
      <w:lang w:eastAsia="fi-FI"/>
      <w14:ligatures w14:val="none"/>
    </w:rPr>
  </w:style>
  <w:style w:type="paragraph" w:styleId="Otsikko1">
    <w:name w:val="heading 1"/>
    <w:basedOn w:val="Normaali"/>
    <w:next w:val="Normaali"/>
    <w:link w:val="Otsikko1Char"/>
    <w:uiPriority w:val="9"/>
    <w:qFormat/>
    <w:rsid w:val="00155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155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155089"/>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55089"/>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55089"/>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55089"/>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55089"/>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55089"/>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55089"/>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5508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155089"/>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155089"/>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55089"/>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55089"/>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5508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5508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5508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55089"/>
    <w:rPr>
      <w:rFonts w:eastAsiaTheme="majorEastAsia" w:cstheme="majorBidi"/>
      <w:color w:val="272727" w:themeColor="text1" w:themeTint="D8"/>
    </w:rPr>
  </w:style>
  <w:style w:type="paragraph" w:styleId="Otsikko">
    <w:name w:val="Title"/>
    <w:basedOn w:val="Normaali"/>
    <w:next w:val="Normaali"/>
    <w:link w:val="OtsikkoChar"/>
    <w:uiPriority w:val="10"/>
    <w:qFormat/>
    <w:rsid w:val="00155089"/>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5508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55089"/>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5508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5508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55089"/>
    <w:rPr>
      <w:i/>
      <w:iCs/>
      <w:color w:val="404040" w:themeColor="text1" w:themeTint="BF"/>
    </w:rPr>
  </w:style>
  <w:style w:type="paragraph" w:styleId="Luettelokappale">
    <w:name w:val="List Paragraph"/>
    <w:basedOn w:val="Normaali"/>
    <w:uiPriority w:val="34"/>
    <w:qFormat/>
    <w:rsid w:val="00155089"/>
    <w:pPr>
      <w:ind w:left="720"/>
      <w:contextualSpacing/>
    </w:pPr>
  </w:style>
  <w:style w:type="character" w:styleId="Voimakaskorostus">
    <w:name w:val="Intense Emphasis"/>
    <w:basedOn w:val="Kappaleenoletusfontti"/>
    <w:uiPriority w:val="21"/>
    <w:qFormat/>
    <w:rsid w:val="00155089"/>
    <w:rPr>
      <w:i/>
      <w:iCs/>
      <w:color w:val="0F4761" w:themeColor="accent1" w:themeShade="BF"/>
    </w:rPr>
  </w:style>
  <w:style w:type="paragraph" w:styleId="Erottuvalainaus">
    <w:name w:val="Intense Quote"/>
    <w:basedOn w:val="Normaali"/>
    <w:next w:val="Normaali"/>
    <w:link w:val="ErottuvalainausChar"/>
    <w:uiPriority w:val="30"/>
    <w:qFormat/>
    <w:rsid w:val="00155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55089"/>
    <w:rPr>
      <w:i/>
      <w:iCs/>
      <w:color w:val="0F4761" w:themeColor="accent1" w:themeShade="BF"/>
    </w:rPr>
  </w:style>
  <w:style w:type="character" w:styleId="Erottuvaviittaus">
    <w:name w:val="Intense Reference"/>
    <w:basedOn w:val="Kappaleenoletusfontti"/>
    <w:uiPriority w:val="32"/>
    <w:qFormat/>
    <w:rsid w:val="00155089"/>
    <w:rPr>
      <w:b/>
      <w:bCs/>
      <w:smallCaps/>
      <w:color w:val="0F4761" w:themeColor="accent1" w:themeShade="BF"/>
      <w:spacing w:val="5"/>
    </w:rPr>
  </w:style>
  <w:style w:type="paragraph" w:customStyle="1" w:styleId="Sis1">
    <w:name w:val="Sis 1"/>
    <w:basedOn w:val="Normaali"/>
    <w:rsid w:val="00155089"/>
    <w:pPr>
      <w:ind w:left="1304"/>
    </w:pPr>
  </w:style>
  <w:style w:type="paragraph" w:styleId="Leipteksti">
    <w:name w:val="Body Text"/>
    <w:basedOn w:val="Normaali"/>
    <w:link w:val="LeiptekstiChar"/>
    <w:rsid w:val="00155089"/>
    <w:pPr>
      <w:spacing w:after="220"/>
    </w:pPr>
    <w:rPr>
      <w:rFonts w:ascii="Georgia" w:hAnsi="Georgia"/>
      <w:szCs w:val="24"/>
      <w:lang w:eastAsia="en-US"/>
    </w:rPr>
  </w:style>
  <w:style w:type="character" w:customStyle="1" w:styleId="LeiptekstiChar">
    <w:name w:val="Leipäteksti Char"/>
    <w:basedOn w:val="Kappaleenoletusfontti"/>
    <w:link w:val="Leipteksti"/>
    <w:rsid w:val="00155089"/>
    <w:rPr>
      <w:rFonts w:ascii="Georgia" w:eastAsia="Times New Roman" w:hAnsi="Georgia"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67083">
      <w:bodyDiv w:val="1"/>
      <w:marLeft w:val="0"/>
      <w:marRight w:val="0"/>
      <w:marTop w:val="0"/>
      <w:marBottom w:val="0"/>
      <w:divBdr>
        <w:top w:val="none" w:sz="0" w:space="0" w:color="auto"/>
        <w:left w:val="none" w:sz="0" w:space="0" w:color="auto"/>
        <w:bottom w:val="none" w:sz="0" w:space="0" w:color="auto"/>
        <w:right w:val="none" w:sz="0" w:space="0" w:color="auto"/>
      </w:divBdr>
    </w:div>
    <w:div w:id="879244828">
      <w:bodyDiv w:val="1"/>
      <w:marLeft w:val="0"/>
      <w:marRight w:val="0"/>
      <w:marTop w:val="0"/>
      <w:marBottom w:val="0"/>
      <w:divBdr>
        <w:top w:val="none" w:sz="0" w:space="0" w:color="auto"/>
        <w:left w:val="none" w:sz="0" w:space="0" w:color="auto"/>
        <w:bottom w:val="none" w:sz="0" w:space="0" w:color="auto"/>
        <w:right w:val="none" w:sz="0" w:space="0" w:color="auto"/>
      </w:divBdr>
    </w:div>
    <w:div w:id="1968270434">
      <w:bodyDiv w:val="1"/>
      <w:marLeft w:val="0"/>
      <w:marRight w:val="0"/>
      <w:marTop w:val="0"/>
      <w:marBottom w:val="0"/>
      <w:divBdr>
        <w:top w:val="none" w:sz="0" w:space="0" w:color="auto"/>
        <w:left w:val="none" w:sz="0" w:space="0" w:color="auto"/>
        <w:bottom w:val="none" w:sz="0" w:space="0" w:color="auto"/>
        <w:right w:val="none" w:sz="0" w:space="0" w:color="auto"/>
      </w:divBdr>
    </w:div>
    <w:div w:id="21453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0AAFF7-50B7-4452-B529-1CC07E04C46C}">
  <we:reference id="wa200005502" version="1.0.0.11" store="fi-FI" storeType="OMEX"/>
  <we:alternateReferences>
    <we:reference id="WA200005502" version="1.0.0.11" store="WA200005502" storeType="OMEX"/>
  </we:alternateReferences>
  <we:properties>
    <we:property name="docId" value="&quot;e0K4MAkx6GnRClgIjSpAa&quot;"/>
    <we:property name="data" value="{&quot;version&quot;:3,&quot;introHidden&quot;:true,&quot;behavior&quot;:{&quot;key&quot;:&quot;custom-message&quot;,&quot;title&quot;:&quot;Write custom instructions&quot;,&quot;content&quot;:&quot;I want you to act as a text assistant. Provide the answer without any introductory phrase.&quot;},&quot;threads&quot;:[{&quot;id&quot;:&quot;e7ZdqmfAtBbahbikCLxsi&quot;,&quot;contextType&quot;:&quot;CONTEXT_DOCUMENT&quot;,&quot;context&quot;:&quot;\t\t\tLausunto 26.6.2024\nViite: VN/17877/2023\n\nLausunto luonnoksesta hallituksen esitykseksi laiksi EU:n metsäkatoasetuksen velvoitteiden valvonnasta ja seuraamuksista\n\nKirjakauppaliitto kiittää maa- ja metsätalousministeriötä mahdollisuudesta antaa lausunto luonnoksesta hallituksen esitykseksi laiksi EU:n metsäkatoasetuksen velvoitteiden valvonnasta ja seuraamuksista.\nPääviestimme\nKirjakauppaliitto kannattaa asetuksen tavoitteita ja alan yritykset ovat sitoutuneita kestäviin ja metsäkatovapaisiin hankinta- ja toimitusketjuihin. Toimialan elinvoiman säilyttämiseksi sekä hallinnollisen taakan ja kustannusten minimoimiseksi kannatamme esityksen lähtökohtaa pidättäytyä ehdottamasta asetuksen edellyttämän vähimmäistason ylittävää sääntelyä.   \n\nAsetuksen velvoitteet kohdistuvat suureen määrään monen kokoisia yrityksiä, myös pk- ja mikroyrityksiin. Asetuksen sisällöstä ja tulkinnasta viestiminen sekä Traces-järjestelmän käytön kouluttaminen yrityksille on keskeinen osa toimeenpanoa. Tarkastusten aloittamista ja seuraamusmaksujen määräämistä täytyy näkemyksemme mukaan lykätä, mikäli yritysten valmistautumisaika jää kohtuuttomaksi soveltamisohjeiden puutteen ja/tai tietojärjestelmäviivästysten vuoksi. Alkuvaiheessa valvontaviranomaisen toiminnan painopisteen tulee olla ohjauksessa, koulutuksessa ja neuvonnassa.\n\n\nLausuntomme lausuntopyynnön kohtaan: Esityksen vaikutukset (HE-luonnoksen perusteluiden luku 4.2)\nEsityksen perusteluissa on avattu vaikutusten arviointiin liittyviä epävarmuuksia. Jaamme näkemyksen siitä, että ehdotetun kansallisen lainsäädännön vaikutuksia yrityksille on tässä vaiheessa vaikea täysin arvioida. Epäselvyydet asetuksen tulkinnassa ja komission tulkintaohjeistuksen puuttuminen toimijoille asetettujen velvoitteiden sisällöstä ja yksityiskohdista vaikeuttaa lainsäädäntövaiheessa vaikutusten arviointia. Käytännössä epäselvä tilanne vaikeuttaa merkittävästi yritysten valmistautumista asetuksen noudattamiseen. Aikataulu on tiukka ja viranomaisten onkin kiinnitettävä erityistä huomiota tiedotukseen ja neuvontaan, jotta yrityksillä on mahdollisuus selviytyä asetuksen velvoitteista. \nMetsäkatoasetuksella on välittömiä ja välillisiä vaikutuksia kirjakaupoille.  Yrityksille muodostuu hallinnollista taakkaa asianmukaisten järjestelmien perustamisesta, tietojen keräämisestä ja ylläpitämisestä sekä DD-vakuutuksessa tarvittavien tietojen täyttämisestä sekä välittämisestä komission tietojärjestelmään. \nTekniset yksityiskohdat ja Traces-tietojärjestelmä ovat viivästyneet ja käyttöönotto tapahtuu yritysten kannalta hyvin myöhään. Järjestelmämuutosten ja rajapintojen tekeminen tuovat jo itsessään merkittävästi lisäkustannuksia. Alalla on paljon pieniä yrityksiä, niille lisääntyvä hallinnollinen taakka ja kasvavat järjestelmätarpeet ovat merkittävä kustannuserä liikevaihtoon suhteutettuna. \nTuote-erän määrittely ja tulkinta ovat avainasemassa hallinnollisen taakan ja kustannusten kannalta. Jotta DD-vakuutusten määrä pysyy kohtuullisena, tulee tuote-erä määritellä järkevästi. Esimerkiksi siten, että tuote-erän muodostavat tietyn ajanjakson aikana tuotetut tuotteet. \n\nVaikutukset yrityksiin yleisesti. Luonnonvarakeskuksen vaikutusarvioinnin mukaan on todennäköistä, että suurille teollisuusyrityksille DD-järjestelmien kehittämisestä ja DD-vakuutusten tekemisestä syntyvät kustannukset pysyvät kohtuullisina ja liikevaihtoon verrattuna todennäköisesti melko vähäisinä. Tämä edellyttää kuitenkin olemassa olevien tietosisältöjen tehokasta hyödyntämistä eri järjestelmistä sekä toimivia teknisiä rajapintoja toimijoiden järjestelmien sekä Traces-järjestelmän välillä.\nTämä on turhan optimistinen käsitys, koska sanomakuvauksia ja toteutuksia tietosisältöjen osalta ei ole olemassa. Nyt on IT-ratkaisujen tarjoajien markkinat ja tietojärjestelmä kehitystyön kustannukset ovat miljoonaluokkaa. Lisäksi järjestelmiä on päivitettävä ja kehitettävä jatkuvasti\n\nJos jakelija ei tarvitse kerätä tietoja, järjestää ja säilyttää niitä vaan ainoastaan vastaanottaa toimitusketjussa edelliseltä toimijalta viite- ja referenssinumeron EUDR Traces-järjestelmästä, jakelijaa ei voi rangaista. Tieto on saatavissa toimitusketjussa edellisellä toimijalla ja seuraamus tulee kohdistua siihen toimijaan, jolla on ollut mahdollisuus ja velvollisuus toteuttaa toimet, mutta joka niitä ei ole tehnyt. \n\n\n\nMuita huomioita\nTRACES-järjestelmä avautuu toimijoille loppusyksystä ja asetuksen soveltaminen alkaa 30.12.24. Tämä merkitsee sitä, että yrityksille ei jää aikaa valmistautumiseen. \n\nAlkuvaiheessa viranomaisten työ tulee painottua neuvontaan ja järjestelmän käyttäjien kouluttamiseen yrityksissä. Toimijat tarvitsevat riittävästi aikaa tietojärjestelmien sopeuttamiseen mm. tietojen keräämiseen, riskinarviointiin, tietojen ylläpitoon ja julkiseen raportointiin. Valvonnan tulisi olla ohjaavaa ja ohjeita tulkitsevaa hyvin pitkään.\n\n\nLaaditaan tiivistelmä Kirjakauppaliiton esittämästä lausunnosta luonnokseen hallituksen esityksestä laiksi EU:n metsäkatoasetuksen velvoitteiden valvonnasta ja seuraamuksista.\n\n---\n\n**Kirjakauppaliiton pääviestit lausunnosta:**\n\n1. **Kannatus tavoitteille:** Kirjakauppaliitto kannattaa EU:n metsäkatoasetuksen tavoitteita kestävistä ja metsäkatovapaista toimitusketjuista. Korostetaan pidäyttäytymistä vähimmäistason ylittävästä sääntelystä hallinnollisen taakan ja kustannusten minimoimiseksi.\n\n2. **Yrityksiin kohdistuvat velvoitteet:** Asetuksen velvoitteet koskevat monen kokoisia yrityksiä, myös pk- ja mikroyrityksiä. Viestintä asetuksen sisällöstä ja Traces-järjestelmän koulutus ovat keskeisiä. Tarkastusten ja seuraamusmaksujen määräämistä on lykättävä, jos yritysten valmistautumisaika jää lyhyeksi tietojärjestelmäviivästysten tai soveltamisohjeiden puutteen vuoksi.\n\n3. **Esityksen vaikutukset:** Vaikutuksia yrityksille on vaikea arvioida epäselvän asetuksen ja komission tulkintaohjeistuksen puuttuessa. Tiukka aikataulu vaatii viranomaisilta erityishuomiota tiedotukseen ja neuvontaan. Kirjakaupoille aiheutuu hallinnollista taakkaa tietojärjestelmien perustamisesta ja ylläpidosta Traces-järjestelmässä. Järjestelmän tekniset yksityiskohdat ovat viivästyneet, mikä lisää kustannuksia erityisesti pienille yrityksille.\n\n4. **Tuotelähetyksen määrittely:** Tuote-erän määrittely on keskeistä hallinnollisen taakan ja kustannusten kannalta. DD-vakuutusten määrän pysyminen kohtuullisena edellyttää järkevää tuote-erien määrittelyä.\n\n5. **Suuret yritykset:** Luonnonvarakeskuksen mukaan suurten yritysten DD-järjestelmien kustannukset pysyvät kohtuullisina, mutta tämä on liian optimistista, koska tietosisällöt ja tekniset rajapinnat ovat puutteellisia.\n\n6. **Jakelijoiden vastuu:** Jakelijoita ei tulisi rangaista, jos he vain vastaanottavat Traces-järjestelmän referenssinumeron edelliseltä toimijalta. Seuraamukset tulee kohdistaa toimijaan, jolla on velvollisuus toteuttaa toimet.\n\n**Muita huomioita:**\n- **TRACES-järjestelmä:** Viivästynyt TRACES-järjestelmä avautuu loppusyksystä ennen asetuksen soveltamisen alkua 30.12.2024, mikä ei jätä yrityksille riittävästi aikaa valmistautua.\n- **Viranomaisten rooli:** Alkuvaiheessa viranomaisten tulisi keskittyä ohjeiden antamiseen, kouluttamiseen ja neuvontaan. Yrityksille tarvitaan aikaa tietojärjestelmien sopeuttamiseen ja valvonnan tulisi pitkään olla ohjaavaa ja ohjeita tulkitsevaa.\n&quot;,&quot;queries&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123</TotalTime>
  <Pages>2</Pages>
  <Words>422</Words>
  <Characters>3420</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Karlsson</dc:creator>
  <cp:keywords/>
  <dc:description/>
  <cp:lastModifiedBy>Laura Karlsson</cp:lastModifiedBy>
  <cp:revision>72</cp:revision>
  <dcterms:created xsi:type="dcterms:W3CDTF">2024-06-26T08:16:00Z</dcterms:created>
  <dcterms:modified xsi:type="dcterms:W3CDTF">2024-08-06T08:12:00Z</dcterms:modified>
</cp:coreProperties>
</file>